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3779" w:rsidRDefault="00B21F02">
      <w:pPr>
        <w:spacing w:after="280" w:line="240" w:lineRule="auto"/>
        <w:jc w:val="right"/>
      </w:pPr>
      <w:bookmarkStart w:id="0" w:name="bookmark=id.gjdgxs" w:colFirst="0" w:colLast="0"/>
      <w:bookmarkEnd w:id="0"/>
      <w:proofErr w:type="spellStart"/>
      <w:r>
        <w:t>Zał</w:t>
      </w:r>
      <w:proofErr w:type="spellEnd"/>
      <w:r>
        <w:t>. nr 5 do ZW 16/2020</w:t>
      </w:r>
    </w:p>
    <w:tbl>
      <w:tblPr>
        <w:tblStyle w:val="a9"/>
        <w:tblW w:w="922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25"/>
      </w:tblGrid>
      <w:tr w:rsidR="00F93779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3779" w:rsidRDefault="00B21F02">
            <w:pPr>
              <w:spacing w:after="0" w:line="240" w:lineRule="auto"/>
              <w:rPr>
                <w:b/>
                <w:color w:val="000000"/>
              </w:rPr>
            </w:pPr>
            <w:bookmarkStart w:id="1" w:name="bookmark=id.30j0zll" w:colFirst="0" w:colLast="0"/>
            <w:bookmarkEnd w:id="1"/>
            <w:r>
              <w:rPr>
                <w:b/>
                <w:color w:val="000000"/>
              </w:rPr>
              <w:t>FACULTY OF MANAGEMENT</w:t>
            </w:r>
          </w:p>
          <w:p w:rsidR="00F93779" w:rsidRDefault="00F93779">
            <w:pPr>
              <w:spacing w:after="0" w:line="240" w:lineRule="auto"/>
              <w:rPr>
                <w:color w:val="000000"/>
              </w:rPr>
            </w:pPr>
          </w:p>
          <w:p w:rsidR="00F93779" w:rsidRDefault="00B21F02">
            <w:pPr>
              <w:spacing w:after="0" w:line="240" w:lineRule="auto"/>
              <w:ind w:left="560" w:hanging="56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SUBJECT CARD</w:t>
            </w:r>
          </w:p>
          <w:p w:rsidR="00F93779" w:rsidRDefault="00F93779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</w:p>
          <w:p w:rsidR="00F93779" w:rsidRDefault="00B21F02">
            <w:pPr>
              <w:spacing w:after="0" w:line="240" w:lineRule="auto"/>
              <w:ind w:left="560" w:hanging="56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Name </w:t>
            </w:r>
            <w:r>
              <w:rPr>
                <w:b/>
              </w:rPr>
              <w:t xml:space="preserve">of subject </w:t>
            </w:r>
            <w:r>
              <w:rPr>
                <w:b/>
                <w:color w:val="000000"/>
              </w:rPr>
              <w:t xml:space="preserve">in Polish:     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Fizyka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</w:rPr>
              <w:t>ś</w:t>
            </w:r>
            <w:r>
              <w:rPr>
                <w:b/>
                <w:color w:val="000000"/>
              </w:rPr>
              <w:t>rodowiska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</w:rPr>
              <w:t>p</w:t>
            </w:r>
            <w:r>
              <w:rPr>
                <w:b/>
                <w:color w:val="000000"/>
              </w:rPr>
              <w:t>racy</w:t>
            </w:r>
            <w:proofErr w:type="spellEnd"/>
          </w:p>
          <w:p w:rsidR="00F93779" w:rsidRDefault="00B21F02">
            <w:pPr>
              <w:spacing w:after="0" w:line="240" w:lineRule="auto"/>
              <w:ind w:left="560" w:hanging="56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Name </w:t>
            </w:r>
            <w:r>
              <w:rPr>
                <w:b/>
              </w:rPr>
              <w:t xml:space="preserve">of subject </w:t>
            </w:r>
            <w:r>
              <w:rPr>
                <w:b/>
                <w:color w:val="000000"/>
              </w:rPr>
              <w:t xml:space="preserve">in English:   Physics of </w:t>
            </w:r>
            <w:r>
              <w:rPr>
                <w:b/>
              </w:rPr>
              <w:t>w</w:t>
            </w:r>
            <w:r>
              <w:rPr>
                <w:b/>
                <w:color w:val="000000"/>
              </w:rPr>
              <w:t xml:space="preserve">ork </w:t>
            </w:r>
            <w:r>
              <w:rPr>
                <w:b/>
              </w:rPr>
              <w:t>e</w:t>
            </w:r>
            <w:r>
              <w:rPr>
                <w:b/>
                <w:color w:val="000000"/>
              </w:rPr>
              <w:t xml:space="preserve">nvironment </w:t>
            </w:r>
          </w:p>
          <w:p w:rsidR="00F93779" w:rsidRDefault="00B21F02">
            <w:pPr>
              <w:spacing w:after="0" w:line="240" w:lineRule="auto"/>
              <w:ind w:left="560" w:hanging="56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Main field of study: Business Engineering</w:t>
            </w:r>
          </w:p>
          <w:p w:rsidR="00F93779" w:rsidRDefault="00B21F02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  <w:color w:val="000000"/>
              </w:rPr>
              <w:t>Specialization:</w:t>
            </w:r>
          </w:p>
          <w:p w:rsidR="00F93779" w:rsidRDefault="00B21F02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>Profile:                                 academic</w:t>
            </w:r>
          </w:p>
          <w:p w:rsidR="00F93779" w:rsidRDefault="00B21F02">
            <w:pPr>
              <w:spacing w:after="0" w:line="240" w:lineRule="auto"/>
              <w:ind w:left="560" w:hanging="560"/>
              <w:rPr>
                <w:color w:val="000000"/>
              </w:rPr>
            </w:pPr>
            <w:r>
              <w:rPr>
                <w:b/>
                <w:color w:val="000000"/>
              </w:rPr>
              <w:t>Level and form of studies: 1</w:t>
            </w:r>
            <w:r>
              <w:rPr>
                <w:b/>
                <w:color w:val="000000"/>
                <w:vertAlign w:val="superscript"/>
              </w:rPr>
              <w:t>st</w:t>
            </w:r>
            <w:r>
              <w:rPr>
                <w:b/>
                <w:color w:val="000000"/>
              </w:rPr>
              <w:t xml:space="preserve"> level, full-time</w:t>
            </w:r>
          </w:p>
          <w:p w:rsidR="00F93779" w:rsidRDefault="00B21F02">
            <w:pPr>
              <w:spacing w:after="0" w:line="240" w:lineRule="auto"/>
              <w:rPr>
                <w:color w:val="000000"/>
              </w:rPr>
            </w:pPr>
            <w:r>
              <w:rPr>
                <w:b/>
                <w:color w:val="000000"/>
              </w:rPr>
              <w:t>Kind of subject:                 obligatory</w:t>
            </w:r>
          </w:p>
          <w:p w:rsidR="00F93779" w:rsidRDefault="00B21F02">
            <w:pPr>
              <w:spacing w:after="0" w:line="240" w:lineRule="auto"/>
              <w:rPr>
                <w:color w:val="000000"/>
              </w:rPr>
            </w:pPr>
            <w:r>
              <w:rPr>
                <w:b/>
                <w:color w:val="000000"/>
              </w:rPr>
              <w:t>Subject code                       W08IZZ-SI0072</w:t>
            </w:r>
          </w:p>
          <w:p w:rsidR="00F93779" w:rsidRDefault="00B21F02">
            <w:pPr>
              <w:spacing w:after="0" w:line="240" w:lineRule="auto"/>
              <w:rPr>
                <w:color w:val="000000"/>
              </w:rPr>
            </w:pPr>
            <w:bookmarkStart w:id="2" w:name="_heading=h.1fob9te" w:colFirst="0" w:colLast="0"/>
            <w:bookmarkEnd w:id="2"/>
            <w:r>
              <w:rPr>
                <w:b/>
                <w:color w:val="000000"/>
              </w:rPr>
              <w:t>Group of courses:              NO</w:t>
            </w:r>
          </w:p>
        </w:tc>
      </w:tr>
    </w:tbl>
    <w:p w:rsidR="00F93779" w:rsidRDefault="00F9377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</w:p>
    <w:tbl>
      <w:tblPr>
        <w:tblStyle w:val="aa"/>
        <w:tblW w:w="9284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157"/>
        <w:gridCol w:w="1110"/>
        <w:gridCol w:w="888"/>
        <w:gridCol w:w="1253"/>
        <w:gridCol w:w="1110"/>
        <w:gridCol w:w="766"/>
      </w:tblGrid>
      <w:tr w:rsidR="00F93779">
        <w:trPr>
          <w:jc w:val="center"/>
        </w:trPr>
        <w:tc>
          <w:tcPr>
            <w:tcW w:w="4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3779" w:rsidRDefault="00F9377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3779" w:rsidRDefault="00B21F02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Lecture</w:t>
            </w:r>
          </w:p>
        </w:tc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3779" w:rsidRDefault="00B21F02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Classes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3779" w:rsidRDefault="00B21F02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Laboratory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3779" w:rsidRDefault="00B21F02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Project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3779" w:rsidRDefault="00B21F02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Seminar</w:t>
            </w:r>
          </w:p>
        </w:tc>
      </w:tr>
      <w:tr w:rsidR="00F93779">
        <w:trPr>
          <w:cantSplit/>
          <w:jc w:val="center"/>
        </w:trPr>
        <w:tc>
          <w:tcPr>
            <w:tcW w:w="4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3779" w:rsidRDefault="00B21F02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Number of hours of organized classes in University (ZZU)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B21F0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F93779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B21F0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B21F02">
            <w:pPr>
              <w:spacing w:after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F93779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</w:tr>
      <w:tr w:rsidR="00F93779">
        <w:trPr>
          <w:cantSplit/>
          <w:jc w:val="center"/>
        </w:trPr>
        <w:tc>
          <w:tcPr>
            <w:tcW w:w="4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3779" w:rsidRDefault="00B21F02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Number of hours of total student workload (CNPS)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B21F0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F93779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B21F0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50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B21F02">
            <w:pPr>
              <w:spacing w:after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50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F93779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</w:tr>
      <w:tr w:rsidR="00F93779">
        <w:trPr>
          <w:cantSplit/>
          <w:jc w:val="center"/>
        </w:trPr>
        <w:tc>
          <w:tcPr>
            <w:tcW w:w="4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3779" w:rsidRDefault="00B21F02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Form of crediting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B21F0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crediting with grade</w:t>
            </w:r>
          </w:p>
        </w:tc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F9377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B21F0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crediting with grade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B21F02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crediting with grade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F93779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</w:tr>
      <w:tr w:rsidR="00F93779">
        <w:trPr>
          <w:cantSplit/>
          <w:jc w:val="center"/>
        </w:trPr>
        <w:tc>
          <w:tcPr>
            <w:tcW w:w="4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3779" w:rsidRDefault="00B21F02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For group of courses mark (X) final course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F93779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F93779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F93779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F93779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F93779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</w:tr>
      <w:tr w:rsidR="00F93779">
        <w:trPr>
          <w:cantSplit/>
          <w:jc w:val="center"/>
        </w:trPr>
        <w:tc>
          <w:tcPr>
            <w:tcW w:w="4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3779" w:rsidRDefault="00B21F02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Number of ECTS points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B21F0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F93779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B21F0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B21F02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F93779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</w:tr>
      <w:tr w:rsidR="00F93779">
        <w:trPr>
          <w:cantSplit/>
          <w:jc w:val="center"/>
        </w:trPr>
        <w:tc>
          <w:tcPr>
            <w:tcW w:w="4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3779" w:rsidRDefault="00B21F02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 xml:space="preserve">including number of ECTS points for practical (P) classes 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F93779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F93779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B21F0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B21F02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F93779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</w:tr>
      <w:tr w:rsidR="00F93779">
        <w:trPr>
          <w:cantSplit/>
          <w:jc w:val="center"/>
        </w:trPr>
        <w:tc>
          <w:tcPr>
            <w:tcW w:w="4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3779" w:rsidRDefault="00B21F02">
            <w:pPr>
              <w:spacing w:after="0" w:line="240" w:lineRule="auto"/>
              <w:jc w:val="right"/>
              <w:rPr>
                <w:color w:val="000000"/>
              </w:rPr>
            </w:pPr>
            <w:bookmarkStart w:id="3" w:name="_heading=h.3znysh7" w:colFirst="0" w:colLast="0"/>
            <w:bookmarkEnd w:id="3"/>
            <w:r>
              <w:rPr>
                <w:sz w:val="20"/>
                <w:szCs w:val="20"/>
              </w:rPr>
              <w:t>including number of ECTS points corresponding to classes that require direct participation of lecturers and other academics (BU)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B21F0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F93779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B21F0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0,6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B21F02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0,6</w:t>
            </w:r>
            <w:bookmarkStart w:id="4" w:name="_GoBack"/>
            <w:bookmarkEnd w:id="4"/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F93779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</w:tr>
    </w:tbl>
    <w:p w:rsidR="00F93779" w:rsidRDefault="00F93779">
      <w:pPr>
        <w:spacing w:after="0" w:line="240" w:lineRule="auto"/>
        <w:rPr>
          <w:color w:val="000000"/>
        </w:rPr>
      </w:pPr>
    </w:p>
    <w:tbl>
      <w:tblPr>
        <w:tblStyle w:val="ab"/>
        <w:tblW w:w="922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25"/>
      </w:tblGrid>
      <w:tr w:rsidR="00F93779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3779" w:rsidRDefault="00B21F02">
            <w:pPr>
              <w:spacing w:before="60" w:after="20" w:line="240" w:lineRule="auto"/>
              <w:jc w:val="center"/>
              <w:rPr>
                <w:color w:val="000000"/>
              </w:rPr>
            </w:pPr>
            <w:bookmarkStart w:id="5" w:name="bookmark=id.2et92p0" w:colFirst="0" w:colLast="0"/>
            <w:bookmarkEnd w:id="5"/>
            <w:r>
              <w:rPr>
                <w:b/>
                <w:color w:val="000000"/>
                <w:sz w:val="22"/>
                <w:szCs w:val="22"/>
              </w:rPr>
              <w:t>PREREQUISITES RELATING TO KNOWLEDGE, SKILLS AND OTHER COMPETENCES</w:t>
            </w:r>
          </w:p>
          <w:p w:rsidR="00F93779" w:rsidRDefault="00B21F02">
            <w:pPr>
              <w:spacing w:after="0" w:line="240" w:lineRule="auto"/>
              <w:ind w:left="720" w:hanging="700"/>
              <w:rPr>
                <w:color w:val="000000"/>
              </w:rPr>
            </w:pPr>
            <w:r>
              <w:rPr>
                <w:color w:val="000000"/>
              </w:rPr>
              <w:t>No requirements.</w:t>
            </w:r>
          </w:p>
          <w:p w:rsidR="00F93779" w:rsidRDefault="00F93779">
            <w:pPr>
              <w:spacing w:after="0" w:line="240" w:lineRule="auto"/>
              <w:rPr>
                <w:color w:val="000000"/>
              </w:rPr>
            </w:pPr>
          </w:p>
        </w:tc>
      </w:tr>
    </w:tbl>
    <w:p w:rsidR="00F93779" w:rsidRDefault="00F93779">
      <w:pPr>
        <w:spacing w:line="240" w:lineRule="auto"/>
        <w:rPr>
          <w:color w:val="000000"/>
        </w:rPr>
      </w:pPr>
    </w:p>
    <w:tbl>
      <w:tblPr>
        <w:tblStyle w:val="ac"/>
        <w:tblW w:w="921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10"/>
      </w:tblGrid>
      <w:tr w:rsidR="00F93779"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3779" w:rsidRDefault="00B21F02">
            <w:pPr>
              <w:spacing w:after="0" w:line="240" w:lineRule="auto"/>
              <w:jc w:val="center"/>
              <w:rPr>
                <w:color w:val="000000"/>
              </w:rPr>
            </w:pPr>
            <w:bookmarkStart w:id="6" w:name="bookmark=id.tyjcwt" w:colFirst="0" w:colLast="0"/>
            <w:bookmarkEnd w:id="6"/>
            <w:r>
              <w:rPr>
                <w:b/>
                <w:color w:val="000000"/>
                <w:sz w:val="22"/>
                <w:szCs w:val="22"/>
              </w:rPr>
              <w:t>SUBJECT OBJECTIVES</w:t>
            </w:r>
          </w:p>
          <w:p w:rsidR="00F93779" w:rsidRDefault="00B21F02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To ensure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fundamental knowledge (including application aspects) about:</w:t>
            </w:r>
          </w:p>
          <w:p w:rsidR="00F93779" w:rsidRDefault="00B21F02">
            <w:pPr>
              <w:spacing w:after="0" w:line="240" w:lineRule="auto"/>
              <w:jc w:val="both"/>
            </w:pPr>
            <w:r>
              <w:t xml:space="preserve">C1 work environment factors </w:t>
            </w:r>
          </w:p>
          <w:p w:rsidR="00F93779" w:rsidRDefault="00B21F02">
            <w:pPr>
              <w:spacing w:after="0" w:line="240" w:lineRule="auto"/>
              <w:jc w:val="both"/>
            </w:pPr>
            <w:r>
              <w:t>C2 measurement of work environment factors</w:t>
            </w:r>
          </w:p>
          <w:p w:rsidR="00F93779" w:rsidRDefault="00B21F02">
            <w:pPr>
              <w:spacing w:after="0" w:line="240" w:lineRule="auto"/>
              <w:jc w:val="both"/>
            </w:pPr>
            <w:r>
              <w:t>C3 influence of work environment on man</w:t>
            </w:r>
          </w:p>
          <w:p w:rsidR="00F93779" w:rsidRDefault="00B21F02">
            <w:pPr>
              <w:spacing w:after="0" w:line="240" w:lineRule="auto"/>
              <w:jc w:val="both"/>
            </w:pPr>
            <w:r>
              <w:br/>
            </w:r>
            <w:r>
              <w:rPr>
                <w:color w:val="000000"/>
              </w:rPr>
              <w:t>To ensure fundamental skills to</w:t>
            </w:r>
            <w:r>
              <w:t>:C4 assess the physical parameters of wor</w:t>
            </w:r>
            <w:r>
              <w:t xml:space="preserve">kload factors </w:t>
            </w:r>
          </w:p>
          <w:p w:rsidR="00F93779" w:rsidRDefault="00B21F02">
            <w:pPr>
              <w:spacing w:after="0" w:line="240" w:lineRule="auto"/>
              <w:jc w:val="both"/>
              <w:rPr>
                <w:color w:val="000000"/>
              </w:rPr>
            </w:pPr>
            <w:r>
              <w:t xml:space="preserve">C5 use of selected methods of reducing physical parameters of workload factors </w:t>
            </w:r>
          </w:p>
        </w:tc>
      </w:tr>
    </w:tbl>
    <w:p w:rsidR="00F93779" w:rsidRDefault="00F9377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bookmarkStart w:id="7" w:name="bookmark=id.3dy6vkm" w:colFirst="0" w:colLast="0"/>
      <w:bookmarkEnd w:id="7"/>
    </w:p>
    <w:tbl>
      <w:tblPr>
        <w:tblStyle w:val="ad"/>
        <w:tblW w:w="922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25"/>
      </w:tblGrid>
      <w:tr w:rsidR="00F93779">
        <w:trPr>
          <w:trHeight w:val="255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3779" w:rsidRDefault="00B21F02">
            <w:pPr>
              <w:spacing w:before="60" w:after="20" w:line="240" w:lineRule="auto"/>
              <w:ind w:left="860" w:hanging="86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SUBJECT EDUCATIONAL EFFECTS</w:t>
            </w:r>
          </w:p>
          <w:p w:rsidR="00F93779" w:rsidRDefault="00B21F02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Relating to knowledge:</w:t>
            </w:r>
          </w:p>
          <w:p w:rsidR="00F93779" w:rsidRDefault="00B21F02">
            <w:pPr>
              <w:spacing w:after="0" w:line="240" w:lineRule="auto"/>
            </w:pPr>
            <w:r>
              <w:t>PEU_W01: knowledge about the impact of the selected physical factors of the work environment on the human body</w:t>
            </w:r>
            <w:r>
              <w:br/>
            </w:r>
            <w:r>
              <w:rPr>
                <w:b/>
                <w:color w:val="000000"/>
              </w:rPr>
              <w:t>Relating to skills:</w:t>
            </w:r>
          </w:p>
          <w:p w:rsidR="00F93779" w:rsidRDefault="00B21F02">
            <w:pPr>
              <w:spacing w:after="0" w:line="240" w:lineRule="auto"/>
              <w:rPr>
                <w:color w:val="000000"/>
              </w:rPr>
            </w:pPr>
            <w:r>
              <w:t xml:space="preserve">PEU_U01: can determine the workload by physical environmental factors in the workplace and apply basic ergonomic methods </w:t>
            </w:r>
            <w:r>
              <w:br/>
            </w:r>
            <w:r>
              <w:rPr>
                <w:b/>
                <w:color w:val="000000"/>
              </w:rPr>
              <w:t>Rel</w:t>
            </w:r>
            <w:r>
              <w:rPr>
                <w:b/>
                <w:color w:val="000000"/>
              </w:rPr>
              <w:t>ating to social competences:</w:t>
            </w:r>
          </w:p>
          <w:p w:rsidR="00F93779" w:rsidRDefault="00B21F02">
            <w:pPr>
              <w:spacing w:after="0" w:line="240" w:lineRule="auto"/>
            </w:pPr>
            <w:r>
              <w:t>PEU_K01: able to acquire and develop the ability of team cooperation to the optimum solution of problem</w:t>
            </w:r>
          </w:p>
          <w:p w:rsidR="00F93779" w:rsidRDefault="00F93779">
            <w:pPr>
              <w:spacing w:after="0" w:line="240" w:lineRule="auto"/>
              <w:ind w:left="700" w:hanging="700"/>
              <w:rPr>
                <w:color w:val="000000"/>
              </w:rPr>
            </w:pPr>
          </w:p>
        </w:tc>
      </w:tr>
    </w:tbl>
    <w:p w:rsidR="00F93779" w:rsidRDefault="00F9377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bookmarkStart w:id="8" w:name="bookmark=id.1t3h5sf" w:colFirst="0" w:colLast="0"/>
      <w:bookmarkEnd w:id="8"/>
    </w:p>
    <w:tbl>
      <w:tblPr>
        <w:tblStyle w:val="ae"/>
        <w:tblW w:w="923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757"/>
        <w:gridCol w:w="7020"/>
        <w:gridCol w:w="1455"/>
      </w:tblGrid>
      <w:tr w:rsidR="00F93779">
        <w:trPr>
          <w:trHeight w:val="240"/>
        </w:trPr>
        <w:tc>
          <w:tcPr>
            <w:tcW w:w="92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3779" w:rsidRDefault="00B21F02">
            <w:pPr>
              <w:spacing w:before="60" w:after="20"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PROGRAMME CONTENT</w:t>
            </w:r>
          </w:p>
        </w:tc>
      </w:tr>
      <w:tr w:rsidR="00F93779">
        <w:trPr>
          <w:trHeight w:val="15"/>
        </w:trPr>
        <w:tc>
          <w:tcPr>
            <w:tcW w:w="77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93779" w:rsidRDefault="00B21F02">
            <w:pPr>
              <w:spacing w:before="60" w:after="20"/>
              <w:ind w:left="720" w:hanging="720"/>
              <w:jc w:val="center"/>
              <w:rPr>
                <w:b/>
                <w:color w:val="000000"/>
              </w:rPr>
            </w:pPr>
            <w:r>
              <w:rPr>
                <w:b/>
                <w:sz w:val="22"/>
                <w:szCs w:val="22"/>
              </w:rPr>
              <w:t>Lectures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3779" w:rsidRDefault="00B21F02">
            <w:pPr>
              <w:spacing w:before="60" w:after="20"/>
              <w:ind w:left="1000" w:hanging="100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Number of hours</w:t>
            </w:r>
          </w:p>
        </w:tc>
      </w:tr>
      <w:tr w:rsidR="00F93779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93779" w:rsidRDefault="00B21F02">
            <w:pPr>
              <w:spacing w:before="20" w:after="2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Lec</w:t>
            </w:r>
            <w:proofErr w:type="spellEnd"/>
            <w:r>
              <w:rPr>
                <w:color w:val="000000"/>
              </w:rPr>
              <w:t xml:space="preserve"> 1</w:t>
            </w:r>
          </w:p>
        </w:tc>
        <w:tc>
          <w:tcPr>
            <w:tcW w:w="7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93779" w:rsidRDefault="00B21F02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Introduction. Work environment and work environment physics - definition. Ergonomics - the history, aims and objectives, methods of ergonomic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B21F02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F93779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93779" w:rsidRDefault="00B21F02">
            <w:pPr>
              <w:spacing w:before="20" w:after="2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Lec</w:t>
            </w:r>
            <w:proofErr w:type="spellEnd"/>
            <w:r>
              <w:rPr>
                <w:color w:val="000000"/>
              </w:rPr>
              <w:t xml:space="preserve"> 2</w:t>
            </w:r>
          </w:p>
        </w:tc>
        <w:tc>
          <w:tcPr>
            <w:tcW w:w="7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93779" w:rsidRDefault="00B21F02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Human being in the work environment. Human-machine-work environment system. Fundamentals of ergonomic des</w:t>
            </w:r>
            <w:r>
              <w:rPr>
                <w:color w:val="000000"/>
              </w:rPr>
              <w:t xml:space="preserve">ign. Variability of human anthropometric measurements. 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B21F02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F93779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93779" w:rsidRDefault="00B21F02">
            <w:pPr>
              <w:spacing w:before="20" w:after="2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Lec</w:t>
            </w:r>
            <w:proofErr w:type="spellEnd"/>
            <w:r>
              <w:rPr>
                <w:color w:val="000000"/>
              </w:rPr>
              <w:t xml:space="preserve"> 3</w:t>
            </w:r>
          </w:p>
        </w:tc>
        <w:tc>
          <w:tcPr>
            <w:tcW w:w="7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93779" w:rsidRDefault="00B21F02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Working at the computer workstation. The recommended posture. Workspace organization. Requirements and recommendations for computer workstation.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B21F02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F93779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93779" w:rsidRDefault="00B21F02">
            <w:pPr>
              <w:spacing w:before="20" w:after="2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Lec</w:t>
            </w:r>
            <w:proofErr w:type="spellEnd"/>
            <w:r>
              <w:rPr>
                <w:color w:val="000000"/>
              </w:rPr>
              <w:t xml:space="preserve"> 4</w:t>
            </w:r>
          </w:p>
        </w:tc>
        <w:tc>
          <w:tcPr>
            <w:tcW w:w="7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93779" w:rsidRDefault="00B21F02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Work environment factors and their impact on human productivity. Microclimate - basic concepts, the impact on the human body. Physical parameters of microclimate. Measurement of microclimate parameters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B21F02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F93779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93779" w:rsidRDefault="00B21F02">
            <w:pPr>
              <w:spacing w:before="20" w:after="2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Lec</w:t>
            </w:r>
            <w:proofErr w:type="spellEnd"/>
            <w:r>
              <w:rPr>
                <w:color w:val="000000"/>
              </w:rPr>
              <w:t xml:space="preserve"> 5</w:t>
            </w:r>
          </w:p>
        </w:tc>
        <w:tc>
          <w:tcPr>
            <w:tcW w:w="7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93779" w:rsidRDefault="00B21F02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Lighting. Eyesight and  eye anatomy. Basic lighting and illumination parameters affecting the employee. Measurement of basic lighting parameters. The impact of lighting on worker productivity.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B21F02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F93779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93779" w:rsidRDefault="00B21F02">
            <w:pPr>
              <w:spacing w:before="20" w:after="2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Lec</w:t>
            </w:r>
            <w:proofErr w:type="spellEnd"/>
            <w:r>
              <w:rPr>
                <w:color w:val="000000"/>
              </w:rPr>
              <w:t xml:space="preserve"> 6</w:t>
            </w:r>
          </w:p>
        </w:tc>
        <w:tc>
          <w:tcPr>
            <w:tcW w:w="7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93779" w:rsidRDefault="00B21F02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Sound - the basic physical parameters. Noise. Structure and function of the organ of hearing. Measurement of noise parameters. The impact of noise on humans. Prevention of noise.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B21F02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F93779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93779" w:rsidRDefault="00B21F02">
            <w:pPr>
              <w:spacing w:before="20" w:after="2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Lec</w:t>
            </w:r>
            <w:proofErr w:type="spellEnd"/>
            <w:r>
              <w:rPr>
                <w:color w:val="000000"/>
              </w:rPr>
              <w:t xml:space="preserve"> 7</w:t>
            </w:r>
          </w:p>
        </w:tc>
        <w:tc>
          <w:tcPr>
            <w:tcW w:w="7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93779" w:rsidRDefault="00B21F02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Workspace of man. Recommendations for ergonomic work space design. L</w:t>
            </w:r>
            <w:r>
              <w:rPr>
                <w:color w:val="000000"/>
              </w:rPr>
              <w:t>ayout of workstation elements. Posture at work. Factors determining the awkward postures. The consequences of awkward posture.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B21F02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93779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93779" w:rsidRDefault="00B21F02">
            <w:pPr>
              <w:spacing w:before="20" w:after="2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Lec</w:t>
            </w:r>
            <w:proofErr w:type="spellEnd"/>
            <w:r>
              <w:rPr>
                <w:color w:val="000000"/>
              </w:rPr>
              <w:t xml:space="preserve"> 8</w:t>
            </w:r>
          </w:p>
        </w:tc>
        <w:tc>
          <w:tcPr>
            <w:tcW w:w="7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93779" w:rsidRDefault="00B21F02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Workload measurement. Basics of measurement and reduction of mental workload. Biomechanical workload – different kinds, </w:t>
            </w:r>
            <w:r>
              <w:rPr>
                <w:color w:val="000000"/>
              </w:rPr>
              <w:t>measurement, reduction methods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B21F02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F93779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93779" w:rsidRDefault="00B21F02">
            <w:pPr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Lec9</w:t>
            </w:r>
          </w:p>
        </w:tc>
        <w:tc>
          <w:tcPr>
            <w:tcW w:w="7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93779" w:rsidRDefault="00B21F02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Final test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B21F02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93779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93779" w:rsidRDefault="00F9377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93779" w:rsidRDefault="00B21F02">
            <w:pPr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Total hours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B21F02">
            <w:pPr>
              <w:spacing w:before="20" w:after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30</w:t>
            </w:r>
          </w:p>
        </w:tc>
      </w:tr>
    </w:tbl>
    <w:p w:rsidR="00F93779" w:rsidRDefault="00F9377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color w:val="000000"/>
        </w:rPr>
      </w:pPr>
      <w:bookmarkStart w:id="9" w:name="bookmark=id.2s8eyo1" w:colFirst="0" w:colLast="0"/>
      <w:bookmarkStart w:id="10" w:name="bookmark=id.4d34og8" w:colFirst="0" w:colLast="0"/>
      <w:bookmarkEnd w:id="9"/>
      <w:bookmarkEnd w:id="10"/>
    </w:p>
    <w:tbl>
      <w:tblPr>
        <w:tblStyle w:val="af"/>
        <w:tblW w:w="921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538"/>
        <w:gridCol w:w="6980"/>
        <w:gridCol w:w="1692"/>
      </w:tblGrid>
      <w:tr w:rsidR="00F93779">
        <w:trPr>
          <w:cantSplit/>
          <w:trHeight w:val="57"/>
        </w:trPr>
        <w:tc>
          <w:tcPr>
            <w:tcW w:w="75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3779" w:rsidRDefault="00B21F02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sz w:val="22"/>
                <w:szCs w:val="22"/>
              </w:rPr>
              <w:t>Laboratory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3779" w:rsidRDefault="00B21F02">
            <w:pPr>
              <w:spacing w:after="0" w:line="240" w:lineRule="auto"/>
              <w:rPr>
                <w:color w:val="000000"/>
              </w:rPr>
            </w:pPr>
            <w:r>
              <w:rPr>
                <w:b/>
                <w:color w:val="000000"/>
                <w:sz w:val="18"/>
                <w:szCs w:val="18"/>
              </w:rPr>
              <w:t>Number of hours</w:t>
            </w:r>
          </w:p>
        </w:tc>
      </w:tr>
      <w:tr w:rsidR="00F93779">
        <w:trPr>
          <w:cantSplit/>
          <w:trHeight w:val="57"/>
        </w:trPr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B21F02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Lab 1</w:t>
            </w:r>
          </w:p>
        </w:tc>
        <w:tc>
          <w:tcPr>
            <w:tcW w:w="6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B21F02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Organizational issues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B21F0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F93779">
        <w:trPr>
          <w:cantSplit/>
          <w:trHeight w:val="57"/>
        </w:trPr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B21F02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Lab 2</w:t>
            </w:r>
          </w:p>
        </w:tc>
        <w:tc>
          <w:tcPr>
            <w:tcW w:w="6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B21F02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Designing a computer workstation - computer analysis of the geometric parameters of the workstation computer.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B21F0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F93779">
        <w:trPr>
          <w:cantSplit/>
          <w:trHeight w:val="57"/>
        </w:trPr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B21F02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Lab 3</w:t>
            </w:r>
          </w:p>
        </w:tc>
        <w:tc>
          <w:tcPr>
            <w:tcW w:w="6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B21F02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Microclimate - computer simulation of thermal effects on the human environment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B21F0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F93779">
        <w:trPr>
          <w:cantSplit/>
          <w:trHeight w:val="57"/>
        </w:trPr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B21F02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Lab 4</w:t>
            </w:r>
          </w:p>
        </w:tc>
        <w:tc>
          <w:tcPr>
            <w:tcW w:w="6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B21F02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Lighting - Lighting Design Simulation in the workplace.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B21F0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F93779">
        <w:trPr>
          <w:cantSplit/>
          <w:trHeight w:val="57"/>
        </w:trPr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B21F02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Lab 5</w:t>
            </w:r>
          </w:p>
        </w:tc>
        <w:tc>
          <w:tcPr>
            <w:tcW w:w="6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B21F02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The design of  layout  of  work elements.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B21F0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F93779">
        <w:trPr>
          <w:cantSplit/>
          <w:trHeight w:val="57"/>
        </w:trPr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B21F02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Lab 6</w:t>
            </w:r>
          </w:p>
        </w:tc>
        <w:tc>
          <w:tcPr>
            <w:tcW w:w="6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B21F02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Laboratory methods for studying the man-machine system 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B21F0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F93779">
        <w:trPr>
          <w:cantSplit/>
          <w:trHeight w:val="57"/>
        </w:trPr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F9377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B21F02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Total hours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B21F02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</w:tr>
    </w:tbl>
    <w:p w:rsidR="00F93779" w:rsidRDefault="00F9377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  <w:sz w:val="22"/>
          <w:szCs w:val="22"/>
        </w:rPr>
      </w:pPr>
      <w:bookmarkStart w:id="11" w:name="bookmark=id.26in1rg" w:colFirst="0" w:colLast="0"/>
      <w:bookmarkStart w:id="12" w:name="bookmark=id.17dp8vu" w:colFirst="0" w:colLast="0"/>
      <w:bookmarkStart w:id="13" w:name="bookmark=id.3rdcrjn" w:colFirst="0" w:colLast="0"/>
      <w:bookmarkEnd w:id="11"/>
      <w:bookmarkEnd w:id="12"/>
      <w:bookmarkEnd w:id="13"/>
    </w:p>
    <w:tbl>
      <w:tblPr>
        <w:tblStyle w:val="af0"/>
        <w:tblW w:w="922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688"/>
        <w:gridCol w:w="7131"/>
        <w:gridCol w:w="1396"/>
        <w:gridCol w:w="10"/>
      </w:tblGrid>
      <w:tr w:rsidR="00F93779">
        <w:trPr>
          <w:gridAfter w:val="1"/>
          <w:wAfter w:w="10" w:type="dxa"/>
          <w:cantSplit/>
          <w:trHeight w:val="57"/>
        </w:trPr>
        <w:tc>
          <w:tcPr>
            <w:tcW w:w="7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3779" w:rsidRDefault="00B21F02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sz w:val="22"/>
                <w:szCs w:val="22"/>
              </w:rPr>
              <w:t>Project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3779" w:rsidRDefault="00B21F02">
            <w:pPr>
              <w:spacing w:after="0" w:line="240" w:lineRule="auto"/>
              <w:rPr>
                <w:color w:val="000000"/>
              </w:rPr>
            </w:pPr>
            <w:r>
              <w:rPr>
                <w:b/>
                <w:color w:val="000000"/>
                <w:sz w:val="18"/>
                <w:szCs w:val="18"/>
              </w:rPr>
              <w:t>Number of hours</w:t>
            </w:r>
          </w:p>
        </w:tc>
      </w:tr>
      <w:tr w:rsidR="00F93779">
        <w:trPr>
          <w:gridAfter w:val="1"/>
          <w:wAfter w:w="10" w:type="dxa"/>
          <w:cantSplit/>
          <w:trHeight w:val="57"/>
        </w:trPr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B21F02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Pr1</w:t>
            </w:r>
          </w:p>
        </w:tc>
        <w:tc>
          <w:tcPr>
            <w:tcW w:w="7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3779" w:rsidRDefault="00B21F02">
            <w:pPr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Introduction. Rules of assessment, scope of the project, rules of group work, division of project topics in groups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B21F02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F93779">
        <w:trPr>
          <w:gridAfter w:val="1"/>
          <w:wAfter w:w="10" w:type="dxa"/>
          <w:cantSplit/>
          <w:trHeight w:val="57"/>
        </w:trPr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B21F02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Pr2</w:t>
            </w:r>
          </w:p>
        </w:tc>
        <w:tc>
          <w:tcPr>
            <w:tcW w:w="7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3779" w:rsidRDefault="00B21F02">
            <w:pPr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Consultation classes - discussion of individual stages of the project:  computer workstation - geometry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B21F02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93779">
        <w:trPr>
          <w:gridAfter w:val="1"/>
          <w:wAfter w:w="10" w:type="dxa"/>
          <w:cantSplit/>
          <w:trHeight w:val="57"/>
        </w:trPr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B21F02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Pr3</w:t>
            </w:r>
          </w:p>
        </w:tc>
        <w:tc>
          <w:tcPr>
            <w:tcW w:w="7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3779" w:rsidRDefault="00B21F02">
            <w:pPr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Consultation classes - discussion of individual stages of the project:  selected environmental factors - measurement and assessment of compliance</w:t>
            </w:r>
            <w:r>
              <w:rPr>
                <w:color w:val="000000"/>
              </w:rPr>
              <w:t xml:space="preserve"> with regulations/standards/recommendations - microclimate, noise, lighting)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B21F02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93779">
        <w:trPr>
          <w:gridAfter w:val="1"/>
          <w:wAfter w:w="10" w:type="dxa"/>
          <w:cantSplit/>
          <w:trHeight w:val="57"/>
        </w:trPr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B21F02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Pr4</w:t>
            </w:r>
          </w:p>
        </w:tc>
        <w:tc>
          <w:tcPr>
            <w:tcW w:w="7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3779" w:rsidRDefault="00B21F02">
            <w:pPr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Consultation classes - discussion of individual stages of the project:  selected environmental factors - measurement and assessment of compliance with regulations/standards</w:t>
            </w:r>
            <w:r>
              <w:rPr>
                <w:color w:val="000000"/>
              </w:rPr>
              <w:t>/recommendations - lighting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B21F02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F93779">
        <w:trPr>
          <w:gridAfter w:val="1"/>
          <w:wAfter w:w="10" w:type="dxa"/>
          <w:cantSplit/>
          <w:trHeight w:val="57"/>
        </w:trPr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B21F02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Pr5</w:t>
            </w:r>
          </w:p>
        </w:tc>
        <w:tc>
          <w:tcPr>
            <w:tcW w:w="7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3779" w:rsidRDefault="00B21F02">
            <w:pPr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Consultation classes - discussion of individual stages of the project:  selected environmental factors - measurement and assessment of compliance with regulations/standards/recommendations - noise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B21F02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F93779">
        <w:trPr>
          <w:gridAfter w:val="1"/>
          <w:wAfter w:w="10" w:type="dxa"/>
          <w:cantSplit/>
          <w:trHeight w:val="57"/>
        </w:trPr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B21F02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Pr6</w:t>
            </w:r>
          </w:p>
        </w:tc>
        <w:tc>
          <w:tcPr>
            <w:tcW w:w="7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3779" w:rsidRDefault="00B21F02">
            <w:pPr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Presentation of p</w:t>
            </w:r>
            <w:r>
              <w:rPr>
                <w:color w:val="000000"/>
              </w:rPr>
              <w:t>rojects and reports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B21F02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93779">
        <w:trPr>
          <w:gridAfter w:val="1"/>
          <w:wAfter w:w="10" w:type="dxa"/>
          <w:cantSplit/>
          <w:trHeight w:val="57"/>
        </w:trPr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F9377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B21F02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Total hours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3779" w:rsidRDefault="00B21F02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</w:tr>
      <w:tr w:rsidR="00F93779">
        <w:trPr>
          <w:trHeight w:val="105"/>
        </w:trPr>
        <w:tc>
          <w:tcPr>
            <w:tcW w:w="92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3779" w:rsidRDefault="00B21F02">
            <w:pPr>
              <w:spacing w:before="60" w:after="20"/>
              <w:ind w:left="720" w:hanging="7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TEACHING TOOLS USED</w:t>
            </w:r>
          </w:p>
        </w:tc>
      </w:tr>
      <w:tr w:rsidR="00F93779">
        <w:trPr>
          <w:trHeight w:val="420"/>
        </w:trPr>
        <w:tc>
          <w:tcPr>
            <w:tcW w:w="92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3779" w:rsidRDefault="00B21F02">
            <w:pPr>
              <w:spacing w:after="0" w:line="240" w:lineRule="auto"/>
            </w:pPr>
            <w:r>
              <w:t xml:space="preserve">N1. The lecture with multimedia presentation and activity tools (i.e. </w:t>
            </w:r>
            <w:proofErr w:type="spellStart"/>
            <w:r>
              <w:t>padlet</w:t>
            </w:r>
            <w:proofErr w:type="spellEnd"/>
            <w:r>
              <w:t xml:space="preserve">, </w:t>
            </w:r>
            <w:proofErr w:type="spellStart"/>
            <w:r>
              <w:t>mentimeter</w:t>
            </w:r>
            <w:proofErr w:type="spellEnd"/>
            <w:r>
              <w:t>)</w:t>
            </w:r>
          </w:p>
          <w:p w:rsidR="00F93779" w:rsidRDefault="00B21F02">
            <w:pPr>
              <w:spacing w:after="0" w:line="240" w:lineRule="auto"/>
            </w:pPr>
            <w:r>
              <w:t>N2. Laboratory - computer software (</w:t>
            </w:r>
            <w:proofErr w:type="spellStart"/>
            <w:r>
              <w:rPr>
                <w:sz w:val="22"/>
                <w:szCs w:val="22"/>
              </w:rPr>
              <w:t>Amicro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Alinks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Dialux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ErgoEaser</w:t>
            </w:r>
            <w:proofErr w:type="spellEnd"/>
            <w:r>
              <w:rPr>
                <w:sz w:val="22"/>
                <w:szCs w:val="22"/>
              </w:rPr>
              <w:t xml:space="preserve"> or equivalent);</w:t>
            </w:r>
            <w:r>
              <w:t>, specialized educational stations available in the Laboratory of  Ergonomics</w:t>
            </w:r>
          </w:p>
          <w:p w:rsidR="00F93779" w:rsidRDefault="00B21F02">
            <w:pPr>
              <w:spacing w:after="0" w:line="240" w:lineRule="auto"/>
            </w:pPr>
            <w:r>
              <w:t>N3. Working in groups during classes</w:t>
            </w:r>
          </w:p>
          <w:p w:rsidR="00F93779" w:rsidRDefault="00B21F02">
            <w:pPr>
              <w:spacing w:after="0" w:line="240" w:lineRule="auto"/>
            </w:pPr>
            <w:r>
              <w:t>N4. Presentation of the projects</w:t>
            </w:r>
          </w:p>
          <w:p w:rsidR="00F93779" w:rsidRDefault="00F93779">
            <w:pPr>
              <w:spacing w:after="0" w:line="240" w:lineRule="auto"/>
              <w:rPr>
                <w:color w:val="000000"/>
              </w:rPr>
            </w:pPr>
          </w:p>
        </w:tc>
      </w:tr>
    </w:tbl>
    <w:p w:rsidR="00F93779" w:rsidRDefault="00B21F02">
      <w:pPr>
        <w:spacing w:line="240" w:lineRule="auto"/>
        <w:jc w:val="center"/>
        <w:rPr>
          <w:color w:val="000000"/>
        </w:rPr>
      </w:pPr>
      <w:r>
        <w:rPr>
          <w:b/>
          <w:color w:val="000000"/>
          <w:sz w:val="22"/>
          <w:szCs w:val="22"/>
        </w:rPr>
        <w:t>EVALUATION OF SUBJECT EDUCATIONAL EFFECTS ACHIEVEMENT</w:t>
      </w:r>
    </w:p>
    <w:tbl>
      <w:tblPr>
        <w:tblStyle w:val="af1"/>
        <w:tblW w:w="928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142"/>
        <w:gridCol w:w="2649"/>
        <w:gridCol w:w="4494"/>
      </w:tblGrid>
      <w:tr w:rsidR="00F93779"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3779" w:rsidRDefault="00B21F02">
            <w:pPr>
              <w:spacing w:after="0" w:line="240" w:lineRule="auto"/>
              <w:rPr>
                <w:color w:val="000000"/>
              </w:rPr>
            </w:pPr>
            <w:bookmarkStart w:id="14" w:name="bookmark=id.lnxbz9" w:colFirst="0" w:colLast="0"/>
            <w:bookmarkEnd w:id="14"/>
            <w:r>
              <w:rPr>
                <w:b/>
                <w:color w:val="000000"/>
                <w:sz w:val="22"/>
                <w:szCs w:val="22"/>
              </w:rPr>
              <w:t>Evaluation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(F – forming (during semester), P – concl</w:t>
            </w:r>
            <w:r>
              <w:rPr>
                <w:color w:val="000000"/>
              </w:rPr>
              <w:t>uding (at semester end)</w:t>
            </w:r>
          </w:p>
        </w:tc>
        <w:tc>
          <w:tcPr>
            <w:tcW w:w="2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3779" w:rsidRDefault="00B21F02">
            <w:pPr>
              <w:spacing w:after="0" w:line="240" w:lineRule="auto"/>
              <w:rPr>
                <w:color w:val="000000"/>
              </w:rPr>
            </w:pPr>
            <w:bookmarkStart w:id="15" w:name="_heading=h.gjdgxs" w:colFirst="0" w:colLast="0"/>
            <w:bookmarkEnd w:id="15"/>
            <w:r>
              <w:rPr>
                <w:sz w:val="22"/>
                <w:szCs w:val="22"/>
              </w:rPr>
              <w:t>Learning outcomes code</w:t>
            </w:r>
          </w:p>
        </w:tc>
        <w:tc>
          <w:tcPr>
            <w:tcW w:w="4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3779" w:rsidRDefault="00B21F02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Way of evaluating educational effect achievement</w:t>
            </w:r>
          </w:p>
        </w:tc>
      </w:tr>
      <w:tr w:rsidR="00F93779"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3779" w:rsidRDefault="00B21F02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F1</w:t>
            </w:r>
          </w:p>
        </w:tc>
        <w:tc>
          <w:tcPr>
            <w:tcW w:w="2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3779" w:rsidRDefault="00B21F02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PEU_W01 </w:t>
            </w:r>
          </w:p>
          <w:p w:rsidR="00F93779" w:rsidRDefault="00B21F02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PEU_U01 </w:t>
            </w:r>
          </w:p>
          <w:p w:rsidR="00F93779" w:rsidRDefault="00B21F02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PEU_K01 </w:t>
            </w:r>
          </w:p>
        </w:tc>
        <w:tc>
          <w:tcPr>
            <w:tcW w:w="4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3779" w:rsidRDefault="00B21F02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Activity during classes</w:t>
            </w:r>
          </w:p>
          <w:p w:rsidR="00F93779" w:rsidRDefault="00F93779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</w:p>
        </w:tc>
      </w:tr>
      <w:tr w:rsidR="00F93779"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3779" w:rsidRDefault="00B21F02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lastRenderedPageBreak/>
              <w:t>F2</w:t>
            </w:r>
          </w:p>
        </w:tc>
        <w:tc>
          <w:tcPr>
            <w:tcW w:w="2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3779" w:rsidRDefault="00B21F02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PEU_W01 </w:t>
            </w:r>
          </w:p>
          <w:p w:rsidR="00F93779" w:rsidRDefault="00B21F02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PEU_U01</w:t>
            </w:r>
          </w:p>
        </w:tc>
        <w:tc>
          <w:tcPr>
            <w:tcW w:w="4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3779" w:rsidRDefault="00B21F02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Reports</w:t>
            </w:r>
          </w:p>
        </w:tc>
      </w:tr>
      <w:tr w:rsidR="00F93779"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3779" w:rsidRDefault="00B21F02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F3</w:t>
            </w:r>
          </w:p>
        </w:tc>
        <w:tc>
          <w:tcPr>
            <w:tcW w:w="2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3779" w:rsidRDefault="00B21F02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PEU_W01 </w:t>
            </w:r>
          </w:p>
        </w:tc>
        <w:tc>
          <w:tcPr>
            <w:tcW w:w="4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3779" w:rsidRDefault="00B21F02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Short tests</w:t>
            </w:r>
          </w:p>
        </w:tc>
      </w:tr>
      <w:tr w:rsidR="00F93779"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3779" w:rsidRDefault="00B21F02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F4</w:t>
            </w:r>
          </w:p>
        </w:tc>
        <w:tc>
          <w:tcPr>
            <w:tcW w:w="2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3779" w:rsidRDefault="00B21F02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PEU_W01 </w:t>
            </w:r>
          </w:p>
          <w:p w:rsidR="00F93779" w:rsidRDefault="00B21F02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PEU_U01 </w:t>
            </w:r>
          </w:p>
          <w:p w:rsidR="00F93779" w:rsidRDefault="00B21F02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PEU_K01</w:t>
            </w:r>
          </w:p>
        </w:tc>
        <w:tc>
          <w:tcPr>
            <w:tcW w:w="4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3779" w:rsidRDefault="00B21F02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Project presentation</w:t>
            </w:r>
          </w:p>
        </w:tc>
      </w:tr>
      <w:tr w:rsidR="00F93779"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3779" w:rsidRDefault="00B21F02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F5</w:t>
            </w:r>
          </w:p>
        </w:tc>
        <w:tc>
          <w:tcPr>
            <w:tcW w:w="2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3779" w:rsidRDefault="00B21F02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PEU_W01 </w:t>
            </w:r>
          </w:p>
        </w:tc>
        <w:tc>
          <w:tcPr>
            <w:tcW w:w="4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3779" w:rsidRDefault="00B21F02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Written test  for crediting with grade </w:t>
            </w:r>
          </w:p>
        </w:tc>
      </w:tr>
      <w:tr w:rsidR="00F93779">
        <w:tc>
          <w:tcPr>
            <w:tcW w:w="9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3779" w:rsidRDefault="00B21F02">
            <w:pPr>
              <w:rPr>
                <w:color w:val="000000"/>
              </w:rPr>
            </w:pPr>
            <w:r>
              <w:rPr>
                <w:color w:val="000000"/>
              </w:rPr>
              <w:t>P (lecture) = F5</w:t>
            </w:r>
          </w:p>
        </w:tc>
      </w:tr>
      <w:tr w:rsidR="00F93779">
        <w:tc>
          <w:tcPr>
            <w:tcW w:w="9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3779" w:rsidRDefault="00B21F02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P (lab) = F1(20%)+F2(50%)+F3(30%)</w:t>
            </w:r>
          </w:p>
        </w:tc>
      </w:tr>
      <w:tr w:rsidR="00F93779">
        <w:tc>
          <w:tcPr>
            <w:tcW w:w="9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3779" w:rsidRDefault="00B21F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 (project) = F1(20%)+F2(50%)+F4(30%)</w:t>
            </w:r>
          </w:p>
        </w:tc>
      </w:tr>
    </w:tbl>
    <w:p w:rsidR="00F93779" w:rsidRDefault="00F9377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2"/>
          <w:szCs w:val="22"/>
        </w:rPr>
      </w:pPr>
      <w:bookmarkStart w:id="16" w:name="bookmark=id.35nkun2" w:colFirst="0" w:colLast="0"/>
      <w:bookmarkEnd w:id="16"/>
    </w:p>
    <w:tbl>
      <w:tblPr>
        <w:tblStyle w:val="af2"/>
        <w:tblW w:w="922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25"/>
      </w:tblGrid>
      <w:tr w:rsidR="00F93779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3779" w:rsidRDefault="00B21F02">
            <w:pPr>
              <w:spacing w:before="60" w:after="40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PRIMARY AND SECONDARY LITERATURE</w:t>
            </w:r>
          </w:p>
        </w:tc>
      </w:tr>
      <w:tr w:rsidR="00F93779">
        <w:trPr>
          <w:trHeight w:val="1817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3779" w:rsidRDefault="00B21F02">
            <w:pPr>
              <w:spacing w:after="60" w:line="240" w:lineRule="auto"/>
              <w:rPr>
                <w:color w:val="000000"/>
              </w:rPr>
            </w:pPr>
            <w:r>
              <w:rPr>
                <w:b/>
                <w:smallCaps/>
                <w:color w:val="000000"/>
                <w:u w:val="single"/>
              </w:rPr>
              <w:t>PRIMARY LITERATURE:</w:t>
            </w:r>
          </w:p>
          <w:p w:rsidR="00F93779" w:rsidRDefault="00B21F02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>Materials available at www of course (</w:t>
            </w:r>
            <w:proofErr w:type="spellStart"/>
            <w:r>
              <w:t>eportal</w:t>
            </w:r>
            <w:proofErr w:type="spellEnd"/>
            <w:r>
              <w:t>)</w:t>
            </w:r>
          </w:p>
          <w:p w:rsidR="00F93779" w:rsidRDefault="00B21F02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proofErr w:type="spellStart"/>
            <w:r>
              <w:t>Kuliński</w:t>
            </w:r>
            <w:proofErr w:type="spellEnd"/>
            <w:r>
              <w:t xml:space="preserve"> M., </w:t>
            </w:r>
            <w:proofErr w:type="spellStart"/>
            <w:r>
              <w:t>Jach</w:t>
            </w:r>
            <w:proofErr w:type="spellEnd"/>
            <w:r>
              <w:t xml:space="preserve"> K., </w:t>
            </w:r>
            <w:proofErr w:type="spellStart"/>
            <w:r>
              <w:t>Koszela-Kulińska</w:t>
            </w:r>
            <w:proofErr w:type="spellEnd"/>
            <w:r>
              <w:t xml:space="preserve"> J., </w:t>
            </w:r>
            <w:proofErr w:type="spellStart"/>
            <w:r>
              <w:t>Metodyka</w:t>
            </w:r>
            <w:proofErr w:type="spellEnd"/>
            <w:r>
              <w:t xml:space="preserve"> </w:t>
            </w:r>
            <w:proofErr w:type="spellStart"/>
            <w:r>
              <w:t>doradztwa</w:t>
            </w:r>
            <w:proofErr w:type="spellEnd"/>
            <w:r>
              <w:t xml:space="preserve"> w </w:t>
            </w:r>
            <w:proofErr w:type="spellStart"/>
            <w:r>
              <w:t>zakresie</w:t>
            </w:r>
            <w:proofErr w:type="spellEnd"/>
            <w:r>
              <w:t xml:space="preserve"> </w:t>
            </w:r>
            <w:proofErr w:type="spellStart"/>
            <w:r>
              <w:t>ergonomii</w:t>
            </w:r>
            <w:proofErr w:type="spellEnd"/>
            <w:r>
              <w:t xml:space="preserve"> </w:t>
            </w:r>
            <w:proofErr w:type="spellStart"/>
            <w:r>
              <w:t>stanowisk</w:t>
            </w:r>
            <w:proofErr w:type="spellEnd"/>
            <w:r>
              <w:t xml:space="preserve"> </w:t>
            </w:r>
            <w:proofErr w:type="spellStart"/>
            <w:r>
              <w:t>pracy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t>Podręcznik</w:t>
            </w:r>
            <w:proofErr w:type="spellEnd"/>
            <w:r>
              <w:t xml:space="preserve"> </w:t>
            </w:r>
            <w:proofErr w:type="spellStart"/>
            <w:r>
              <w:t>ergonomiczny</w:t>
            </w:r>
            <w:proofErr w:type="spellEnd"/>
            <w:r>
              <w:t xml:space="preserve">. </w:t>
            </w:r>
            <w:proofErr w:type="spellStart"/>
            <w:r>
              <w:t>Wielowymiarowy</w:t>
            </w:r>
            <w:proofErr w:type="spellEnd"/>
            <w:r>
              <w:t xml:space="preserve"> model </w:t>
            </w:r>
            <w:proofErr w:type="spellStart"/>
            <w:r>
              <w:t>wsparcia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identyfikacji</w:t>
            </w:r>
            <w:proofErr w:type="spellEnd"/>
            <w:r>
              <w:t xml:space="preserve"> </w:t>
            </w:r>
            <w:proofErr w:type="spellStart"/>
            <w:r>
              <w:t>kompetencji</w:t>
            </w:r>
            <w:proofErr w:type="spellEnd"/>
            <w:r>
              <w:t xml:space="preserve"> </w:t>
            </w:r>
            <w:proofErr w:type="spellStart"/>
            <w:r>
              <w:t>zawodowych</w:t>
            </w:r>
            <w:proofErr w:type="spellEnd"/>
            <w:r>
              <w:t xml:space="preserve">. </w:t>
            </w:r>
            <w:proofErr w:type="spellStart"/>
            <w:r>
              <w:t>Zeszyt</w:t>
            </w:r>
            <w:proofErr w:type="spellEnd"/>
            <w:r>
              <w:t xml:space="preserve"> 4, </w:t>
            </w:r>
            <w:proofErr w:type="spellStart"/>
            <w:r>
              <w:t>Wojewódzki</w:t>
            </w:r>
            <w:proofErr w:type="spellEnd"/>
            <w:r>
              <w:t xml:space="preserve"> </w:t>
            </w:r>
            <w:proofErr w:type="spellStart"/>
            <w:r>
              <w:t>Urząd</w:t>
            </w:r>
            <w:proofErr w:type="spellEnd"/>
            <w:r>
              <w:t xml:space="preserve"> </w:t>
            </w:r>
            <w:proofErr w:type="spellStart"/>
            <w:r>
              <w:t>Pracy</w:t>
            </w:r>
            <w:proofErr w:type="spellEnd"/>
            <w:r>
              <w:t xml:space="preserve"> w </w:t>
            </w:r>
            <w:proofErr w:type="spellStart"/>
            <w:r>
              <w:t>Gdańsku</w:t>
            </w:r>
            <w:proofErr w:type="spellEnd"/>
            <w:r>
              <w:t xml:space="preserve">, </w:t>
            </w:r>
            <w:proofErr w:type="spellStart"/>
            <w:r>
              <w:t>Gdańsk</w:t>
            </w:r>
            <w:proofErr w:type="spellEnd"/>
            <w:r>
              <w:t xml:space="preserve"> 2014 (avai</w:t>
            </w:r>
            <w:r>
              <w:t>lable in electronic version)</w:t>
            </w:r>
          </w:p>
          <w:p w:rsidR="00F93779" w:rsidRDefault="00F93779">
            <w:pPr>
              <w:spacing w:after="0" w:line="240" w:lineRule="auto"/>
              <w:ind w:left="560" w:hanging="560"/>
            </w:pPr>
          </w:p>
          <w:p w:rsidR="00F93779" w:rsidRDefault="00B21F02">
            <w:pPr>
              <w:spacing w:after="60" w:line="240" w:lineRule="auto"/>
            </w:pPr>
            <w:r>
              <w:rPr>
                <w:b/>
                <w:smallCaps/>
                <w:u w:val="single"/>
              </w:rPr>
              <w:t>SECONDARY LITERATURE:</w:t>
            </w:r>
          </w:p>
          <w:p w:rsidR="00F93779" w:rsidRDefault="00B21F02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proofErr w:type="spellStart"/>
            <w:r>
              <w:t>Gajdzik</w:t>
            </w:r>
            <w:proofErr w:type="spellEnd"/>
            <w:r>
              <w:t xml:space="preserve"> B., </w:t>
            </w:r>
            <w:proofErr w:type="spellStart"/>
            <w:r>
              <w:t>Wyciślik</w:t>
            </w:r>
            <w:proofErr w:type="spellEnd"/>
            <w:r>
              <w:t xml:space="preserve"> A., </w:t>
            </w:r>
            <w:proofErr w:type="spellStart"/>
            <w:r>
              <w:t>Jakość</w:t>
            </w:r>
            <w:proofErr w:type="spellEnd"/>
            <w:r>
              <w:t xml:space="preserve">, </w:t>
            </w:r>
            <w:proofErr w:type="spellStart"/>
            <w:r>
              <w:t>środowisko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bezpieczeństwo</w:t>
            </w:r>
            <w:proofErr w:type="spellEnd"/>
            <w:r>
              <w:t xml:space="preserve"> </w:t>
            </w:r>
            <w:proofErr w:type="spellStart"/>
            <w:r>
              <w:t>pracy</w:t>
            </w:r>
            <w:proofErr w:type="spellEnd"/>
            <w:r>
              <w:t xml:space="preserve"> w </w:t>
            </w:r>
            <w:proofErr w:type="spellStart"/>
            <w:r>
              <w:t>zarządzaniu</w:t>
            </w:r>
            <w:proofErr w:type="spellEnd"/>
            <w:r>
              <w:t xml:space="preserve"> </w:t>
            </w:r>
            <w:proofErr w:type="spellStart"/>
            <w:r>
              <w:t>przedsiębiorstwem</w:t>
            </w:r>
            <w:proofErr w:type="spellEnd"/>
            <w:r>
              <w:t xml:space="preserve">, </w:t>
            </w:r>
            <w:proofErr w:type="spellStart"/>
            <w:r>
              <w:t>Wyd</w:t>
            </w:r>
            <w:proofErr w:type="spellEnd"/>
            <w:r>
              <w:t xml:space="preserve">. </w:t>
            </w:r>
            <w:proofErr w:type="spellStart"/>
            <w:r>
              <w:t>Politechniki</w:t>
            </w:r>
            <w:proofErr w:type="spellEnd"/>
            <w:r>
              <w:t xml:space="preserve"> </w:t>
            </w:r>
            <w:proofErr w:type="spellStart"/>
            <w:r>
              <w:t>Śląskiej</w:t>
            </w:r>
            <w:proofErr w:type="spellEnd"/>
            <w:r>
              <w:t>, Gliwice, 2010</w:t>
            </w:r>
          </w:p>
          <w:p w:rsidR="00F93779" w:rsidRDefault="00B21F02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proofErr w:type="spellStart"/>
            <w:r>
              <w:t>Górska</w:t>
            </w:r>
            <w:proofErr w:type="spellEnd"/>
            <w:r>
              <w:t xml:space="preserve"> E., </w:t>
            </w:r>
            <w:proofErr w:type="spellStart"/>
            <w:r>
              <w:t>Ergonomia</w:t>
            </w:r>
            <w:proofErr w:type="spellEnd"/>
            <w:r>
              <w:t xml:space="preserve"> : </w:t>
            </w:r>
            <w:proofErr w:type="spellStart"/>
            <w:r>
              <w:t>projektowanie</w:t>
            </w:r>
            <w:proofErr w:type="spellEnd"/>
            <w:r>
              <w:t xml:space="preserve">, </w:t>
            </w:r>
            <w:proofErr w:type="spellStart"/>
            <w:r>
              <w:t>diagnoza</w:t>
            </w:r>
            <w:proofErr w:type="spellEnd"/>
            <w:r>
              <w:t xml:space="preserve">, </w:t>
            </w:r>
            <w:proofErr w:type="spellStart"/>
            <w:r>
              <w:t>eksperymenty</w:t>
            </w:r>
            <w:proofErr w:type="spellEnd"/>
            <w:r>
              <w:t xml:space="preserve">, </w:t>
            </w:r>
            <w:r>
              <w:t xml:space="preserve">Warszawa : </w:t>
            </w:r>
            <w:proofErr w:type="spellStart"/>
            <w:r>
              <w:t>Oficyna</w:t>
            </w:r>
            <w:proofErr w:type="spellEnd"/>
            <w:r>
              <w:t xml:space="preserve"> </w:t>
            </w:r>
            <w:proofErr w:type="spellStart"/>
            <w:r>
              <w:t>Wydawnicza</w:t>
            </w:r>
            <w:proofErr w:type="spellEnd"/>
            <w:r>
              <w:t xml:space="preserve"> </w:t>
            </w:r>
            <w:proofErr w:type="spellStart"/>
            <w:r>
              <w:t>Politechniki</w:t>
            </w:r>
            <w:proofErr w:type="spellEnd"/>
            <w:r>
              <w:t xml:space="preserve"> </w:t>
            </w:r>
            <w:proofErr w:type="spellStart"/>
            <w:r>
              <w:t>Warszawskiej</w:t>
            </w:r>
            <w:proofErr w:type="spellEnd"/>
            <w:r>
              <w:t xml:space="preserve">, 2015. </w:t>
            </w:r>
          </w:p>
          <w:p w:rsidR="00F93779" w:rsidRDefault="00B21F02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 xml:space="preserve">Nowak E., Atlas </w:t>
            </w:r>
            <w:proofErr w:type="spellStart"/>
            <w:r>
              <w:t>antropometryczny</w:t>
            </w:r>
            <w:proofErr w:type="spellEnd"/>
            <w:r>
              <w:t xml:space="preserve"> </w:t>
            </w:r>
            <w:proofErr w:type="spellStart"/>
            <w:r>
              <w:t>populacji</w:t>
            </w:r>
            <w:proofErr w:type="spellEnd"/>
            <w:r>
              <w:t xml:space="preserve"> </w:t>
            </w:r>
            <w:proofErr w:type="spellStart"/>
            <w:r>
              <w:t>polskiej</w:t>
            </w:r>
            <w:proofErr w:type="spellEnd"/>
            <w:r>
              <w:t xml:space="preserve"> - </w:t>
            </w:r>
            <w:proofErr w:type="spellStart"/>
            <w:r>
              <w:t>dane</w:t>
            </w:r>
            <w:proofErr w:type="spellEnd"/>
            <w:r>
              <w:t xml:space="preserve"> do </w:t>
            </w:r>
            <w:proofErr w:type="spellStart"/>
            <w:r>
              <w:t>projektowania</w:t>
            </w:r>
            <w:proofErr w:type="spellEnd"/>
            <w:r>
              <w:t xml:space="preserve">. The Anthropometric Atlas of Polish Population - Data for Design, IWP Warszawa, 2001 </w:t>
            </w:r>
          </w:p>
          <w:p w:rsidR="00F93779" w:rsidRDefault="00B21F02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proofErr w:type="spellStart"/>
            <w:r>
              <w:t>Wykowska</w:t>
            </w:r>
            <w:proofErr w:type="spellEnd"/>
            <w:r>
              <w:t xml:space="preserve"> M., </w:t>
            </w:r>
            <w:proofErr w:type="spellStart"/>
            <w:r>
              <w:t>Ergonomia</w:t>
            </w:r>
            <w:proofErr w:type="spellEnd"/>
            <w:r>
              <w:t xml:space="preserve">: </w:t>
            </w:r>
            <w:proofErr w:type="spellStart"/>
            <w:r>
              <w:t>jako</w:t>
            </w:r>
            <w:proofErr w:type="spellEnd"/>
            <w:r>
              <w:t xml:space="preserve"> </w:t>
            </w:r>
            <w:proofErr w:type="spellStart"/>
            <w:r>
              <w:t>n</w:t>
            </w:r>
            <w:r>
              <w:t>auka</w:t>
            </w:r>
            <w:proofErr w:type="spellEnd"/>
            <w:r>
              <w:t xml:space="preserve"> </w:t>
            </w:r>
            <w:proofErr w:type="spellStart"/>
            <w:r>
              <w:t>stosowana</w:t>
            </w:r>
            <w:proofErr w:type="spellEnd"/>
            <w:r>
              <w:t xml:space="preserve">, Kraków: AGH </w:t>
            </w:r>
            <w:proofErr w:type="spellStart"/>
            <w:r>
              <w:t>Uczelniane</w:t>
            </w:r>
            <w:proofErr w:type="spellEnd"/>
            <w:r>
              <w:t xml:space="preserve"> </w:t>
            </w:r>
            <w:proofErr w:type="spellStart"/>
            <w:r>
              <w:t>Wydawnictwa</w:t>
            </w:r>
            <w:proofErr w:type="spellEnd"/>
            <w:r>
              <w:t xml:space="preserve"> </w:t>
            </w:r>
            <w:proofErr w:type="spellStart"/>
            <w:r>
              <w:t>Naukowo-Dydaktyczne</w:t>
            </w:r>
            <w:proofErr w:type="spellEnd"/>
            <w:r>
              <w:t>, 2009. 2014 (available in electronic version)</w:t>
            </w:r>
          </w:p>
          <w:p w:rsidR="00F93779" w:rsidRDefault="00F93779">
            <w:pPr>
              <w:spacing w:after="0" w:line="240" w:lineRule="auto"/>
              <w:ind w:left="730"/>
              <w:jc w:val="both"/>
              <w:rPr>
                <w:color w:val="000000"/>
              </w:rPr>
            </w:pPr>
          </w:p>
        </w:tc>
      </w:tr>
      <w:tr w:rsidR="00F93779">
        <w:trPr>
          <w:trHeight w:val="21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3779" w:rsidRDefault="00B21F02">
            <w:pPr>
              <w:spacing w:after="0"/>
              <w:rPr>
                <w:color w:val="000000"/>
              </w:rPr>
            </w:pPr>
            <w:r>
              <w:rPr>
                <w:b/>
                <w:color w:val="000000"/>
              </w:rPr>
              <w:t>SUBJECT SUPERVISOR (NAME AND SURNAME, E-MAIL ADDRESS)</w:t>
            </w:r>
          </w:p>
        </w:tc>
      </w:tr>
      <w:tr w:rsidR="00F93779">
        <w:trPr>
          <w:trHeight w:val="30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3779" w:rsidRDefault="00B21F02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Katarzyna </w:t>
            </w:r>
            <w:proofErr w:type="spellStart"/>
            <w:r>
              <w:rPr>
                <w:color w:val="000000"/>
                <w:sz w:val="22"/>
                <w:szCs w:val="22"/>
              </w:rPr>
              <w:t>Jach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</w:t>
            </w:r>
            <w:hyperlink r:id="rId6">
              <w:r>
                <w:rPr>
                  <w:color w:val="0000FF"/>
                  <w:sz w:val="22"/>
                  <w:szCs w:val="22"/>
                  <w:u w:val="single"/>
                </w:rPr>
                <w:t>katarzyna.jach@pwr.edu.pl</w:t>
              </w:r>
            </w:hyperlink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</w:tr>
    </w:tbl>
    <w:p w:rsidR="00F93779" w:rsidRDefault="00F93779">
      <w:pPr>
        <w:spacing w:after="0" w:line="240" w:lineRule="auto"/>
        <w:rPr>
          <w:color w:val="000000"/>
        </w:rPr>
      </w:pPr>
    </w:p>
    <w:sectPr w:rsidR="00F93779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C36F77"/>
    <w:multiLevelType w:val="multilevel"/>
    <w:tmpl w:val="CDB4FDAE"/>
    <w:lvl w:ilvl="0">
      <w:start w:val="1"/>
      <w:numFmt w:val="decimal"/>
      <w:lvlText w:val="[%1] "/>
      <w:lvlJc w:val="left"/>
      <w:pPr>
        <w:ind w:left="730" w:hanging="360"/>
      </w:pPr>
    </w:lvl>
    <w:lvl w:ilvl="1">
      <w:start w:val="1"/>
      <w:numFmt w:val="lowerLetter"/>
      <w:lvlText w:val="%2."/>
      <w:lvlJc w:val="left"/>
      <w:pPr>
        <w:ind w:left="1450" w:hanging="360"/>
      </w:pPr>
    </w:lvl>
    <w:lvl w:ilvl="2">
      <w:start w:val="1"/>
      <w:numFmt w:val="lowerRoman"/>
      <w:lvlText w:val="%3."/>
      <w:lvlJc w:val="right"/>
      <w:pPr>
        <w:ind w:left="2170" w:hanging="180"/>
      </w:pPr>
    </w:lvl>
    <w:lvl w:ilvl="3">
      <w:start w:val="1"/>
      <w:numFmt w:val="decimal"/>
      <w:lvlText w:val="%4."/>
      <w:lvlJc w:val="left"/>
      <w:pPr>
        <w:ind w:left="2890" w:hanging="360"/>
      </w:pPr>
    </w:lvl>
    <w:lvl w:ilvl="4">
      <w:start w:val="1"/>
      <w:numFmt w:val="lowerLetter"/>
      <w:lvlText w:val="%5."/>
      <w:lvlJc w:val="left"/>
      <w:pPr>
        <w:ind w:left="3610" w:hanging="360"/>
      </w:pPr>
    </w:lvl>
    <w:lvl w:ilvl="5">
      <w:start w:val="1"/>
      <w:numFmt w:val="lowerRoman"/>
      <w:lvlText w:val="%6."/>
      <w:lvlJc w:val="right"/>
      <w:pPr>
        <w:ind w:left="4330" w:hanging="180"/>
      </w:pPr>
    </w:lvl>
    <w:lvl w:ilvl="6">
      <w:start w:val="1"/>
      <w:numFmt w:val="decimal"/>
      <w:lvlText w:val="%7."/>
      <w:lvlJc w:val="left"/>
      <w:pPr>
        <w:ind w:left="5050" w:hanging="360"/>
      </w:pPr>
    </w:lvl>
    <w:lvl w:ilvl="7">
      <w:start w:val="1"/>
      <w:numFmt w:val="lowerLetter"/>
      <w:lvlText w:val="%8."/>
      <w:lvlJc w:val="left"/>
      <w:pPr>
        <w:ind w:left="5770" w:hanging="360"/>
      </w:pPr>
    </w:lvl>
    <w:lvl w:ilvl="8">
      <w:start w:val="1"/>
      <w:numFmt w:val="lowerRoman"/>
      <w:lvlText w:val="%9."/>
      <w:lvlJc w:val="right"/>
      <w:pPr>
        <w:ind w:left="64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3779"/>
    <w:rsid w:val="00B21F02"/>
    <w:rsid w:val="00F9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07355"/>
  <w15:docId w15:val="{8CD5E331-357B-4ED9-9CEA-52AD35FEB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US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E3AD9"/>
    <w:rPr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95E8A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551CD3"/>
    <w:pPr>
      <w:spacing w:after="0" w:line="240" w:lineRule="auto"/>
      <w:outlineLvl w:val="1"/>
    </w:pPr>
    <w:rPr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551CD3"/>
    <w:pPr>
      <w:spacing w:after="0" w:line="240" w:lineRule="auto"/>
      <w:outlineLvl w:val="2"/>
    </w:pPr>
    <w:rPr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semiHidden/>
    <w:unhideWhenUsed/>
    <w:qFormat/>
    <w:rsid w:val="00551CD3"/>
    <w:pPr>
      <w:spacing w:after="0" w:line="240" w:lineRule="auto"/>
      <w:outlineLvl w:val="3"/>
    </w:pPr>
    <w:rPr>
      <w:b/>
      <w:bCs/>
      <w:sz w:val="20"/>
      <w:szCs w:val="20"/>
      <w:lang w:eastAsia="pl-PL"/>
    </w:rPr>
  </w:style>
  <w:style w:type="paragraph" w:styleId="Nagwek5">
    <w:name w:val="heading 5"/>
    <w:basedOn w:val="Normalny"/>
    <w:link w:val="Nagwek5Znak"/>
    <w:uiPriority w:val="9"/>
    <w:semiHidden/>
    <w:unhideWhenUsed/>
    <w:qFormat/>
    <w:rsid w:val="00551CD3"/>
    <w:pPr>
      <w:spacing w:after="0" w:line="240" w:lineRule="auto"/>
      <w:outlineLvl w:val="4"/>
    </w:pPr>
    <w:rPr>
      <w:b/>
      <w:bCs/>
      <w:sz w:val="20"/>
      <w:szCs w:val="20"/>
      <w:lang w:eastAsia="pl-PL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1Znak">
    <w:name w:val="Nagłówek 1 Znak"/>
    <w:link w:val="Nagwek1"/>
    <w:uiPriority w:val="99"/>
    <w:locked/>
    <w:rsid w:val="00295E8A"/>
    <w:rPr>
      <w:rFonts w:ascii="Cambria" w:hAnsi="Cambria"/>
      <w:b/>
      <w:color w:val="365F91"/>
      <w:sz w:val="28"/>
      <w:lang w:eastAsia="en-US"/>
    </w:rPr>
  </w:style>
  <w:style w:type="character" w:customStyle="1" w:styleId="Nagwek2Znak">
    <w:name w:val="Nagłówek 2 Znak"/>
    <w:link w:val="Nagwek2"/>
    <w:uiPriority w:val="99"/>
    <w:locked/>
    <w:rsid w:val="00551CD3"/>
    <w:rPr>
      <w:rFonts w:eastAsia="Times New Roman"/>
      <w:b/>
      <w:sz w:val="36"/>
      <w:lang w:eastAsia="pl-PL"/>
    </w:rPr>
  </w:style>
  <w:style w:type="character" w:customStyle="1" w:styleId="Nagwek3Znak">
    <w:name w:val="Nagłówek 3 Znak"/>
    <w:link w:val="Nagwek3"/>
    <w:uiPriority w:val="99"/>
    <w:locked/>
    <w:rsid w:val="00551CD3"/>
    <w:rPr>
      <w:rFonts w:eastAsia="Times New Roman"/>
      <w:b/>
      <w:sz w:val="27"/>
      <w:lang w:eastAsia="pl-PL"/>
    </w:rPr>
  </w:style>
  <w:style w:type="character" w:customStyle="1" w:styleId="Nagwek4Znak">
    <w:name w:val="Nagłówek 4 Znak"/>
    <w:link w:val="Nagwek4"/>
    <w:uiPriority w:val="99"/>
    <w:locked/>
    <w:rsid w:val="00551CD3"/>
    <w:rPr>
      <w:rFonts w:eastAsia="Times New Roman"/>
      <w:b/>
      <w:lang w:eastAsia="pl-PL"/>
    </w:rPr>
  </w:style>
  <w:style w:type="character" w:customStyle="1" w:styleId="Nagwek5Znak">
    <w:name w:val="Nagłówek 5 Znak"/>
    <w:link w:val="Nagwek5"/>
    <w:uiPriority w:val="99"/>
    <w:locked/>
    <w:rsid w:val="00551CD3"/>
    <w:rPr>
      <w:rFonts w:eastAsia="Times New Roman"/>
      <w:b/>
      <w:sz w:val="20"/>
      <w:lang w:eastAsia="pl-PL"/>
    </w:rPr>
  </w:style>
  <w:style w:type="paragraph" w:styleId="NormalnyWeb">
    <w:name w:val="Normal (Web)"/>
    <w:basedOn w:val="Normalny"/>
    <w:uiPriority w:val="99"/>
    <w:semiHidden/>
    <w:rsid w:val="00551CD3"/>
    <w:pPr>
      <w:spacing w:after="0" w:line="240" w:lineRule="auto"/>
    </w:pPr>
    <w:rPr>
      <w:lang w:eastAsia="pl-PL"/>
    </w:rPr>
  </w:style>
  <w:style w:type="paragraph" w:customStyle="1" w:styleId="normalny0">
    <w:name w:val="normalny"/>
    <w:basedOn w:val="Normalny"/>
    <w:uiPriority w:val="99"/>
    <w:rsid w:val="00551CD3"/>
    <w:pPr>
      <w:spacing w:after="0" w:line="240" w:lineRule="auto"/>
    </w:pPr>
    <w:rPr>
      <w:lang w:eastAsia="pl-PL"/>
    </w:rPr>
  </w:style>
  <w:style w:type="paragraph" w:customStyle="1" w:styleId="stopka">
    <w:name w:val="stopka"/>
    <w:basedOn w:val="Normalny"/>
    <w:uiPriority w:val="99"/>
    <w:rsid w:val="00551CD3"/>
    <w:pPr>
      <w:spacing w:after="0" w:line="240" w:lineRule="auto"/>
    </w:pPr>
    <w:rPr>
      <w:lang w:eastAsia="pl-PL"/>
    </w:rPr>
  </w:style>
  <w:style w:type="character" w:customStyle="1" w:styleId="normalnychar1">
    <w:name w:val="normalny__char1"/>
    <w:uiPriority w:val="99"/>
    <w:rsid w:val="00551CD3"/>
    <w:rPr>
      <w:rFonts w:ascii="Times New Roman" w:hAnsi="Times New Roman"/>
      <w:sz w:val="24"/>
    </w:rPr>
  </w:style>
  <w:style w:type="paragraph" w:customStyle="1" w:styleId="normalny1">
    <w:name w:val="normalny1"/>
    <w:basedOn w:val="Normalny"/>
    <w:uiPriority w:val="99"/>
    <w:rsid w:val="00551CD3"/>
    <w:pPr>
      <w:spacing w:after="0" w:line="240" w:lineRule="auto"/>
    </w:pPr>
    <w:rPr>
      <w:lang w:eastAsia="pl-PL"/>
    </w:rPr>
  </w:style>
  <w:style w:type="character" w:customStyle="1" w:styleId="nag014200f3wek00202char1">
    <w:name w:val="nag_0142_00f3wek_00202__char1"/>
    <w:uiPriority w:val="99"/>
    <w:rsid w:val="00551CD3"/>
    <w:rPr>
      <w:rFonts w:ascii="Times New Roman" w:hAnsi="Times New Roman"/>
      <w:b/>
      <w:sz w:val="24"/>
    </w:rPr>
  </w:style>
  <w:style w:type="paragraph" w:customStyle="1" w:styleId="tekst0020podstawowy1">
    <w:name w:val="tekst_0020podstawowy1"/>
    <w:basedOn w:val="Normalny"/>
    <w:uiPriority w:val="99"/>
    <w:rsid w:val="00551CD3"/>
    <w:pPr>
      <w:spacing w:after="0" w:line="240" w:lineRule="auto"/>
      <w:jc w:val="center"/>
    </w:pPr>
    <w:rPr>
      <w:lang w:eastAsia="pl-PL"/>
    </w:rPr>
  </w:style>
  <w:style w:type="character" w:customStyle="1" w:styleId="tekst0020podstawowychar1">
    <w:name w:val="tekst_0020podstawowy__char1"/>
    <w:uiPriority w:val="99"/>
    <w:rsid w:val="00551CD3"/>
    <w:rPr>
      <w:rFonts w:ascii="Times New Roman" w:hAnsi="Times New Roman"/>
      <w:sz w:val="24"/>
    </w:rPr>
  </w:style>
  <w:style w:type="character" w:customStyle="1" w:styleId="nag014200f3wek00204char1">
    <w:name w:val="nag_0142_00f3wek_00204__char1"/>
    <w:uiPriority w:val="99"/>
    <w:rsid w:val="00551CD3"/>
    <w:rPr>
      <w:rFonts w:ascii="Times New Roman" w:hAnsi="Times New Roman"/>
      <w:b/>
      <w:sz w:val="22"/>
    </w:rPr>
  </w:style>
  <w:style w:type="character" w:customStyle="1" w:styleId="nag014200f3wek00203char1">
    <w:name w:val="nag_0142_00f3wek_00203__char1"/>
    <w:uiPriority w:val="99"/>
    <w:rsid w:val="00551CD3"/>
    <w:rPr>
      <w:rFonts w:ascii="Times New Roman" w:hAnsi="Times New Roman"/>
      <w:b/>
      <w:sz w:val="24"/>
    </w:rPr>
  </w:style>
  <w:style w:type="character" w:customStyle="1" w:styleId="nag014200f3wek00205char1">
    <w:name w:val="nag_0142_00f3wek_00205__char1"/>
    <w:uiPriority w:val="99"/>
    <w:rsid w:val="00551CD3"/>
    <w:rPr>
      <w:rFonts w:ascii="Times New Roman" w:hAnsi="Times New Roman"/>
      <w:b/>
      <w:sz w:val="18"/>
    </w:rPr>
  </w:style>
  <w:style w:type="character" w:customStyle="1" w:styleId="hps">
    <w:name w:val="hps"/>
    <w:rsid w:val="00816B11"/>
  </w:style>
  <w:style w:type="character" w:customStyle="1" w:styleId="atn">
    <w:name w:val="atn"/>
    <w:uiPriority w:val="99"/>
    <w:rsid w:val="00816B11"/>
  </w:style>
  <w:style w:type="paragraph" w:styleId="Akapitzlist">
    <w:name w:val="List Paragraph"/>
    <w:basedOn w:val="Normalny"/>
    <w:uiPriority w:val="99"/>
    <w:qFormat/>
    <w:rsid w:val="00295E8A"/>
    <w:pPr>
      <w:ind w:left="720"/>
      <w:contextualSpacing/>
    </w:pPr>
  </w:style>
  <w:style w:type="character" w:styleId="Hipercze">
    <w:name w:val="Hyperlink"/>
    <w:uiPriority w:val="99"/>
    <w:rsid w:val="00295E8A"/>
    <w:rPr>
      <w:rFonts w:cs="Times New Roman"/>
      <w:color w:val="0000FF"/>
      <w:u w:val="single"/>
    </w:rPr>
  </w:style>
  <w:style w:type="character" w:customStyle="1" w:styleId="result-single">
    <w:name w:val="result-single"/>
    <w:rsid w:val="0091418F"/>
  </w:style>
  <w:style w:type="character" w:styleId="Pogrubienie">
    <w:name w:val="Strong"/>
    <w:uiPriority w:val="22"/>
    <w:qFormat/>
    <w:locked/>
    <w:rsid w:val="0091418F"/>
    <w:rPr>
      <w:b/>
      <w:bCs/>
    </w:rPr>
  </w:style>
  <w:style w:type="character" w:styleId="Uwydatnienie">
    <w:name w:val="Emphasis"/>
    <w:uiPriority w:val="20"/>
    <w:qFormat/>
    <w:locked/>
    <w:rsid w:val="00AB495F"/>
    <w:rPr>
      <w:i/>
      <w:iCs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atarzyna.jach@pwr.edu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kR1+pi/iTLCvpoFXsoWLXE7SjVQ==">AMUW2mUX/ywVPMgv+13yU7RZZmd7H9dxXjgbRHGcPAVgRPBkgRFhVeNbRoJD7pHPK06RD8jPNeZqcHofnlAz4KdiXvvK3CxQgPfOY6ndO/EOkrueL2hBXa8dRCy9bDNPOdQ7yknWcfo4dYCooOnVUhudblxjWAqN7GAbuCeoZlYKP8O2nFqitkqVLFmw/q8+6X4LiR6tT1saumrIkWejcQ/PAvDkxvP8rvnDbqy1LGnVcD/FJpFLrTYe0phnQY6olVx4nxs9NKCA7iupg+Rn1KYZi5f5c8voR25RW/FCi+28Lof/k+eWBd2NcXX3Xqxd1/Lvtn5EgmS6eezgaLZV/R1FhtujFFDDYprfrOpiGBpnCD99ux+vN0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979</Words>
  <Characters>5874</Characters>
  <Application>Microsoft Office Word</Application>
  <DocSecurity>0</DocSecurity>
  <Lines>48</Lines>
  <Paragraphs>13</Paragraphs>
  <ScaleCrop>false</ScaleCrop>
  <Company/>
  <LinksUpToDate>false</LinksUpToDate>
  <CharactersWithSpaces>6840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 Winiarska</cp:lastModifiedBy>
  <cp:revision>2</cp:revision>
  <dcterms:created xsi:type="dcterms:W3CDTF">2022-05-08T21:11:00Z</dcterms:created>
  <dcterms:modified xsi:type="dcterms:W3CDTF">2023-03-02T09:24:00Z</dcterms:modified>
</cp:coreProperties>
</file>